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Литературоведение. Текстология</w:t>
            </w:r>
          </w:p>
          <w:p>
            <w:pPr>
              <w:jc w:val="center"/>
              <w:spacing w:after="0" w:line="240" w:lineRule="auto"/>
              <w:rPr>
                <w:sz w:val="32"/>
                <w:szCs w:val="32"/>
              </w:rPr>
            </w:pPr>
            <w:r>
              <w:rPr>
                <w:rFonts w:ascii="Times New Roman" w:hAnsi="Times New Roman" w:cs="Times New Roman"/>
                <w:color w:val="#000000"/>
                <w:sz w:val="32"/>
                <w:szCs w:val="32"/>
              </w:rPr>
              <w:t> К.М.04.02.01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к.филол.н,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«Литературоведение. Текстология»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К.М.04.02.01 «Литературоведение. Текстология».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«Литературоведение. Текстология»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83.7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К.М.04.02.01 «Литературоведение. Текстология» относится к обязательной части, является дисциплиной Блока Б1. «Дисциплины (модули)». Модуль "Литература"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77.83"/>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1144.1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«Литература»,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русской литературы</w:t>
            </w:r>
          </w:p>
          <w:p>
            <w:pPr>
              <w:jc w:val="center"/>
              <w:spacing w:after="0" w:line="240" w:lineRule="auto"/>
              <w:rPr>
                <w:sz w:val="22"/>
                <w:szCs w:val="22"/>
              </w:rPr>
            </w:pPr>
            <w:r>
              <w:rPr>
                <w:rFonts w:ascii="Times New Roman" w:hAnsi="Times New Roman" w:cs="Times New Roman"/>
                <w:color w:val="#000000"/>
                <w:sz w:val="22"/>
                <w:szCs w:val="22"/>
              </w:rPr>
              <w:t> Лексикология</w:t>
            </w:r>
          </w:p>
          <w:p>
            <w:pPr>
              <w:jc w:val="center"/>
              <w:spacing w:after="0" w:line="240" w:lineRule="auto"/>
              <w:rPr>
                <w:sz w:val="22"/>
                <w:szCs w:val="22"/>
              </w:rPr>
            </w:pPr>
            <w:r>
              <w:rPr>
                <w:rFonts w:ascii="Times New Roman" w:hAnsi="Times New Roman" w:cs="Times New Roman"/>
                <w:color w:val="#000000"/>
                <w:sz w:val="22"/>
                <w:szCs w:val="22"/>
              </w:rPr>
              <w:t> Основы проектной деятельности</w:t>
            </w:r>
          </w:p>
          <w:p>
            <w:pPr>
              <w:jc w:val="center"/>
              <w:spacing w:after="0" w:line="240" w:lineRule="auto"/>
              <w:rPr>
                <w:sz w:val="22"/>
                <w:szCs w:val="22"/>
              </w:rPr>
            </w:pPr>
            <w:r>
              <w:rPr>
                <w:rFonts w:ascii="Times New Roman" w:hAnsi="Times New Roman" w:cs="Times New Roman"/>
                <w:color w:val="#000000"/>
                <w:sz w:val="22"/>
                <w:szCs w:val="22"/>
              </w:rPr>
              <w:t> Практикум по орфографии и пунктуации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 (получение первичных навыков НИР)) в области русского языка и литературы</w:t>
            </w:r>
          </w:p>
          <w:p>
            <w:pPr>
              <w:jc w:val="center"/>
              <w:spacing w:after="0" w:line="240" w:lineRule="auto"/>
              <w:rPr>
                <w:sz w:val="22"/>
                <w:szCs w:val="22"/>
              </w:rPr>
            </w:pPr>
            <w:r>
              <w:rPr>
                <w:rFonts w:ascii="Times New Roman" w:hAnsi="Times New Roman" w:cs="Times New Roman"/>
                <w:color w:val="#000000"/>
                <w:sz w:val="22"/>
                <w:szCs w:val="22"/>
              </w:rPr>
              <w:t> Детская литература</w:t>
            </w:r>
          </w:p>
          <w:p>
            <w:pPr>
              <w:jc w:val="center"/>
              <w:spacing w:after="0" w:line="240" w:lineRule="auto"/>
              <w:rPr>
                <w:sz w:val="22"/>
                <w:szCs w:val="22"/>
              </w:rPr>
            </w:pPr>
            <w:r>
              <w:rPr>
                <w:rFonts w:ascii="Times New Roman" w:hAnsi="Times New Roman" w:cs="Times New Roman"/>
                <w:color w:val="#000000"/>
                <w:sz w:val="22"/>
                <w:szCs w:val="22"/>
              </w:rPr>
              <w:t> Исторический комментарий на занятиях по русскому языку</w:t>
            </w:r>
          </w:p>
          <w:p>
            <w:pPr>
              <w:jc w:val="center"/>
              <w:spacing w:after="0" w:line="240" w:lineRule="auto"/>
              <w:rPr>
                <w:sz w:val="22"/>
                <w:szCs w:val="22"/>
              </w:rPr>
            </w:pPr>
            <w:r>
              <w:rPr>
                <w:rFonts w:ascii="Times New Roman" w:hAnsi="Times New Roman" w:cs="Times New Roman"/>
                <w:color w:val="#000000"/>
                <w:sz w:val="22"/>
                <w:szCs w:val="22"/>
              </w:rPr>
              <w:t> Лингвистическое краеведение</w:t>
            </w:r>
          </w:p>
          <w:p>
            <w:pPr>
              <w:jc w:val="center"/>
              <w:spacing w:after="0" w:line="240" w:lineRule="auto"/>
              <w:rPr>
                <w:sz w:val="22"/>
                <w:szCs w:val="22"/>
              </w:rPr>
            </w:pPr>
            <w:r>
              <w:rPr>
                <w:rFonts w:ascii="Times New Roman" w:hAnsi="Times New Roman" w:cs="Times New Roman"/>
                <w:color w:val="#000000"/>
                <w:sz w:val="22"/>
                <w:szCs w:val="22"/>
              </w:rPr>
              <w:t> Литературоведческий анализ художественного текста</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Разработка элективных курсов по литературе</w:t>
            </w:r>
          </w:p>
          <w:p>
            <w:pPr>
              <w:jc w:val="center"/>
              <w:spacing w:after="0" w:line="240" w:lineRule="auto"/>
              <w:rPr>
                <w:sz w:val="22"/>
                <w:szCs w:val="22"/>
              </w:rPr>
            </w:pPr>
            <w:r>
              <w:rPr>
                <w:rFonts w:ascii="Times New Roman" w:hAnsi="Times New Roman" w:cs="Times New Roman"/>
                <w:color w:val="#000000"/>
                <w:sz w:val="22"/>
                <w:szCs w:val="22"/>
              </w:rPr>
              <w:t> Словообразование</w:t>
            </w:r>
          </w:p>
          <w:p>
            <w:pPr>
              <w:jc w:val="center"/>
              <w:spacing w:after="0" w:line="240" w:lineRule="auto"/>
              <w:rPr>
                <w:sz w:val="22"/>
                <w:szCs w:val="22"/>
              </w:rPr>
            </w:pPr>
            <w:r>
              <w:rPr>
                <w:rFonts w:ascii="Times New Roman" w:hAnsi="Times New Roman" w:cs="Times New Roman"/>
                <w:color w:val="#000000"/>
                <w:sz w:val="22"/>
                <w:szCs w:val="22"/>
              </w:rPr>
              <w:t> Спецсеминар по русскому языку</w:t>
            </w:r>
          </w:p>
          <w:p>
            <w:pPr>
              <w:jc w:val="center"/>
              <w:spacing w:after="0" w:line="240" w:lineRule="auto"/>
              <w:rPr>
                <w:sz w:val="22"/>
                <w:szCs w:val="22"/>
              </w:rPr>
            </w:pPr>
            <w:r>
              <w:rPr>
                <w:rFonts w:ascii="Times New Roman" w:hAnsi="Times New Roman" w:cs="Times New Roman"/>
                <w:color w:val="#000000"/>
                <w:sz w:val="22"/>
                <w:szCs w:val="22"/>
              </w:rPr>
              <w:t> Спецсеминар по теории языка</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Морфология</w:t>
            </w:r>
          </w:p>
          <w:p>
            <w:pPr>
              <w:jc w:val="center"/>
              <w:spacing w:after="0" w:line="240" w:lineRule="auto"/>
              <w:rPr>
                <w:sz w:val="22"/>
                <w:szCs w:val="22"/>
              </w:rPr>
            </w:pPr>
            <w:r>
              <w:rPr>
                <w:rFonts w:ascii="Times New Roman" w:hAnsi="Times New Roman" w:cs="Times New Roman"/>
                <w:color w:val="#000000"/>
                <w:sz w:val="22"/>
                <w:szCs w:val="22"/>
              </w:rPr>
              <w:t> Стилистика</w:t>
            </w:r>
          </w:p>
          <w:p>
            <w:pPr>
              <w:jc w:val="center"/>
              <w:spacing w:after="0" w:line="240" w:lineRule="auto"/>
              <w:rPr>
                <w:sz w:val="22"/>
                <w:szCs w:val="22"/>
              </w:rPr>
            </w:pPr>
            <w:r>
              <w:rPr>
                <w:rFonts w:ascii="Times New Roman" w:hAnsi="Times New Roman" w:cs="Times New Roman"/>
                <w:color w:val="#000000"/>
                <w:sz w:val="22"/>
                <w:szCs w:val="22"/>
              </w:rPr>
              <w:t> Учебная практика (получение первичных навыков НИР) филологическая</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Основы проектной деятельности по литературе</w:t>
            </w:r>
          </w:p>
          <w:p>
            <w:pPr>
              <w:jc w:val="center"/>
              <w:spacing w:after="0" w:line="240" w:lineRule="auto"/>
              <w:rPr>
                <w:sz w:val="22"/>
                <w:szCs w:val="22"/>
              </w:rPr>
            </w:pPr>
            <w:r>
              <w:rPr>
                <w:rFonts w:ascii="Times New Roman" w:hAnsi="Times New Roman" w:cs="Times New Roman"/>
                <w:color w:val="#000000"/>
                <w:sz w:val="22"/>
                <w:szCs w:val="22"/>
              </w:rPr>
              <w:t> Основы психолингвистики</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Спецсеминар по отечественной и</w:t>
            </w:r>
          </w:p>
          <w:p>
            <w:pPr>
              <w:jc w:val="center"/>
              <w:spacing w:after="0" w:line="240" w:lineRule="auto"/>
              <w:rPr>
                <w:sz w:val="22"/>
                <w:szCs w:val="22"/>
              </w:rPr>
            </w:pPr>
            <w:r>
              <w:rPr>
                <w:rFonts w:ascii="Times New Roman" w:hAnsi="Times New Roman" w:cs="Times New Roman"/>
                <w:color w:val="#000000"/>
                <w:sz w:val="22"/>
                <w:szCs w:val="22"/>
              </w:rPr>
              <w:t> зарубежной литературе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Спецсеминар по русской литературе</w:t>
            </w:r>
          </w:p>
          <w:p>
            <w:pPr>
              <w:jc w:val="center"/>
              <w:spacing w:after="0" w:line="240" w:lineRule="auto"/>
              <w:rPr>
                <w:sz w:val="22"/>
                <w:szCs w:val="22"/>
              </w:rPr>
            </w:pPr>
            <w:r>
              <w:rPr>
                <w:rFonts w:ascii="Times New Roman" w:hAnsi="Times New Roman" w:cs="Times New Roman"/>
                <w:color w:val="#000000"/>
                <w:sz w:val="22"/>
                <w:szCs w:val="22"/>
              </w:rPr>
              <w:t> Учебная технологическая практика (психолого -педагогическая)</w:t>
            </w:r>
          </w:p>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Учебная практика (технологическая) культурно -просветительская</w:t>
            </w:r>
          </w:p>
          <w:p>
            <w:pPr>
              <w:jc w:val="center"/>
              <w:spacing w:after="0" w:line="240" w:lineRule="auto"/>
              <w:rPr>
                <w:sz w:val="22"/>
                <w:szCs w:val="22"/>
              </w:rPr>
            </w:pPr>
            <w:r>
              <w:rPr>
                <w:rFonts w:ascii="Times New Roman" w:hAnsi="Times New Roman" w:cs="Times New Roman"/>
                <w:color w:val="#000000"/>
                <w:sz w:val="22"/>
                <w:szCs w:val="22"/>
              </w:rPr>
              <w:t> Актуальные вопросы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Актуальные проблемы преподавания литературы</w:t>
            </w:r>
          </w:p>
          <w:p>
            <w:pPr>
              <w:jc w:val="center"/>
              <w:spacing w:after="0" w:line="240" w:lineRule="auto"/>
              <w:rPr>
                <w:sz w:val="22"/>
                <w:szCs w:val="22"/>
              </w:rPr>
            </w:pPr>
            <w:r>
              <w:rPr>
                <w:rFonts w:ascii="Times New Roman" w:hAnsi="Times New Roman" w:cs="Times New Roman"/>
                <w:color w:val="#000000"/>
                <w:sz w:val="22"/>
                <w:szCs w:val="22"/>
              </w:rPr>
              <w:t> Введение в прикладную лингвистику</w:t>
            </w:r>
          </w:p>
          <w:p>
            <w:pPr>
              <w:jc w:val="center"/>
              <w:spacing w:after="0" w:line="240" w:lineRule="auto"/>
              <w:rPr>
                <w:sz w:val="22"/>
                <w:szCs w:val="22"/>
              </w:rPr>
            </w:pPr>
            <w:r>
              <w:rPr>
                <w:rFonts w:ascii="Times New Roman" w:hAnsi="Times New Roman" w:cs="Times New Roman"/>
                <w:color w:val="#000000"/>
                <w:sz w:val="22"/>
                <w:szCs w:val="22"/>
              </w:rPr>
              <w:t> История языка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литературы</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Синтаксис простого предложения</w:t>
            </w:r>
          </w:p>
          <w:p>
            <w:pPr>
              <w:jc w:val="center"/>
              <w:spacing w:after="0" w:line="240" w:lineRule="auto"/>
              <w:rPr>
                <w:sz w:val="22"/>
                <w:szCs w:val="22"/>
              </w:rPr>
            </w:pPr>
            <w:r>
              <w:rPr>
                <w:rFonts w:ascii="Times New Roman" w:hAnsi="Times New Roman" w:cs="Times New Roman"/>
                <w:color w:val="#000000"/>
                <w:sz w:val="22"/>
                <w:szCs w:val="22"/>
              </w:rPr>
              <w:t> Синтаксис сложного предложения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Традиции и инновации в преподавании русского языка в школе</w:t>
            </w:r>
          </w:p>
          <w:p>
            <w:pPr>
              <w:jc w:val="center"/>
              <w:spacing w:after="0" w:line="240" w:lineRule="auto"/>
              <w:rPr>
                <w:sz w:val="22"/>
                <w:szCs w:val="22"/>
              </w:rPr>
            </w:pPr>
            <w:r>
              <w:rPr>
                <w:rFonts w:ascii="Times New Roman" w:hAnsi="Times New Roman" w:cs="Times New Roman"/>
                <w:color w:val="#000000"/>
                <w:sz w:val="22"/>
                <w:szCs w:val="22"/>
              </w:rPr>
              <w:t> Активные процессы в современном русском языке</w:t>
            </w:r>
          </w:p>
          <w:p>
            <w:pPr>
              <w:jc w:val="center"/>
              <w:spacing w:after="0" w:line="240" w:lineRule="auto"/>
              <w:rPr>
                <w:sz w:val="22"/>
                <w:szCs w:val="22"/>
              </w:rPr>
            </w:pPr>
            <w:r>
              <w:rPr>
                <w:rFonts w:ascii="Times New Roman" w:hAnsi="Times New Roman" w:cs="Times New Roman"/>
                <w:color w:val="#000000"/>
                <w:sz w:val="22"/>
                <w:szCs w:val="22"/>
              </w:rPr>
              <w:t> Демонстрационный экзамен</w:t>
            </w:r>
          </w:p>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(вожатская)</w:t>
            </w:r>
          </w:p>
          <w:p>
            <w:pPr>
              <w:jc w:val="center"/>
              <w:spacing w:after="0" w:line="240" w:lineRule="auto"/>
              <w:rPr>
                <w:sz w:val="22"/>
                <w:szCs w:val="22"/>
              </w:rPr>
            </w:pPr>
            <w:r>
              <w:rPr>
                <w:rFonts w:ascii="Times New Roman" w:hAnsi="Times New Roman" w:cs="Times New Roman"/>
                <w:color w:val="#000000"/>
                <w:sz w:val="22"/>
                <w:szCs w:val="22"/>
              </w:rPr>
              <w:t> Учебная практика по методике преподавания русского языка и литературы</w:t>
            </w:r>
          </w:p>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Лингвокультурология и межкультурная коммуникация</w:t>
            </w:r>
          </w:p>
          <w:p>
            <w:pPr>
              <w:jc w:val="center"/>
              <w:spacing w:after="0" w:line="240" w:lineRule="auto"/>
              <w:rPr>
                <w:sz w:val="22"/>
                <w:szCs w:val="22"/>
              </w:rPr>
            </w:pPr>
            <w:r>
              <w:rPr>
                <w:rFonts w:ascii="Times New Roman" w:hAnsi="Times New Roman" w:cs="Times New Roman"/>
                <w:color w:val="#000000"/>
                <w:sz w:val="22"/>
                <w:szCs w:val="22"/>
              </w:rPr>
              <w:t> Методология лингвистических исследований по русистике</w:t>
            </w:r>
          </w:p>
          <w:p>
            <w:pPr>
              <w:jc w:val="center"/>
              <w:spacing w:after="0" w:line="240" w:lineRule="auto"/>
              <w:rPr>
                <w:sz w:val="22"/>
                <w:szCs w:val="22"/>
              </w:rPr>
            </w:pPr>
            <w:r>
              <w:rPr>
                <w:rFonts w:ascii="Times New Roman" w:hAnsi="Times New Roman" w:cs="Times New Roman"/>
                <w:color w:val="#000000"/>
                <w:sz w:val="22"/>
                <w:szCs w:val="22"/>
              </w:rPr>
              <w:t> Методология литературоведческих исследований</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Философия языка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Основы делового письма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Текстовая деятельность в разных сферах общения</w:t>
            </w:r>
          </w:p>
          <w:p>
            <w:pPr>
              <w:jc w:val="center"/>
              <w:spacing w:after="0" w:line="240" w:lineRule="auto"/>
              <w:rPr>
                <w:sz w:val="22"/>
                <w:szCs w:val="22"/>
              </w:rPr>
            </w:pPr>
            <w:r>
              <w:rPr>
                <w:rFonts w:ascii="Times New Roman" w:hAnsi="Times New Roman" w:cs="Times New Roman"/>
                <w:color w:val="#000000"/>
                <w:sz w:val="22"/>
                <w:szCs w:val="22"/>
              </w:rPr>
              <w:t> Теория литературы</w:t>
            </w:r>
          </w:p>
          <w:p>
            <w:pPr>
              <w:jc w:val="center"/>
              <w:spacing w:after="0" w:line="240" w:lineRule="auto"/>
              <w:rPr>
                <w:sz w:val="22"/>
                <w:szCs w:val="22"/>
              </w:rPr>
            </w:pPr>
            <w:r>
              <w:rPr>
                <w:rFonts w:ascii="Times New Roman" w:hAnsi="Times New Roman" w:cs="Times New Roman"/>
                <w:color w:val="#000000"/>
                <w:sz w:val="22"/>
                <w:szCs w:val="22"/>
              </w:rPr>
              <w:t> Теория речевой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Эстетическое и художественное, место литературы в ряду других искусств.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Литературные роды 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 Герой. Читатель.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Художественный образ.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Сюжетно-композиционная организация художественного произведения. Хронотоп.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термины и понятия теории литературного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Поэзия и проза.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стиховедения (метрика, ритмика, фоника и строфика).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95.1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Эстетическое и художественное, место литературы в ряду других искусств.</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эстетики. Специфика эстетического переживания. Эстетическое и художественное. Эстетическое и прекрасное. Понятие художественного произведения; его отличительные признаки (внеситуативная ценность, возможность проецирования читательского «я» в структуру произведения, установка на раскрытие «внутренней правды» изображаемых явлений, единство формы и содержания). Мимесис и катарсис. Место литературы в ряду других искусств. Литература и литературная критика. Литература и журналистика.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Литературные роды и жанры.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литературных родов. Роды и виды в литературе. Эпос, лирика, драма; их отличительные особенности (субъектная организация, характер развития сюжета). Межродовые и внеродовые формы в литературе.</w:t>
            </w:r>
          </w:p>
          <w:p>
            <w:pPr>
              <w:jc w:val="both"/>
              <w:spacing w:after="0" w:line="240" w:lineRule="auto"/>
              <w:rPr>
                <w:sz w:val="24"/>
                <w:szCs w:val="24"/>
              </w:rPr>
            </w:pPr>
            <w:r>
              <w:rPr>
                <w:rFonts w:ascii="Times New Roman" w:hAnsi="Times New Roman" w:cs="Times New Roman"/>
                <w:color w:val="#000000"/>
                <w:sz w:val="24"/>
                <w:szCs w:val="24"/>
              </w:rPr>
              <w:t> Жанр как универсальная категория. Жанры в музыке, живописи, кинематографе и других искусствах; жанры газетных и научных публикаций. Принципы выделения жанров в эпосе, лирике, драме. Жанровая форма и жанровое содержание. Основные способы жанрообразования. Историческая изменчивость категории жанра. Смерть жанра и память жанра. Жанровые системы, их структура и эволюция. Тенденция к стиранию жанровых и родовых границ в литературе новейшего времени. Феномен циклизации.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Художественная речь. Поэзия и проза.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художественной речи. Литературный язык и язык художественной литературы. Фигуры поэтического синтаксиса. Тропы.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«Литературоведение. Текстология»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Поэтика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индивидуальность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978-5-534-08849-6.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https://urait.ru/bcode/426638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Мещеряков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Кубарева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Сербул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978-5-534-07660-8.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https://www.biblio-online.ru/bcode/431991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учебная</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Ланин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https://urait.ru/bcode/441273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Бугакова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http://www.iprbookshop.ru/72930.html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литературе.</w:t>
            </w:r>
            <w:r>
              <w:rPr/>
              <w:t xml:space="preserve"> </w:t>
            </w:r>
            <w:r>
              <w:rPr>
                <w:rFonts w:ascii="Times New Roman" w:hAnsi="Times New Roman" w:cs="Times New Roman"/>
                <w:color w:val="#000000"/>
                <w:sz w:val="24"/>
                <w:szCs w:val="24"/>
              </w:rPr>
              <w:t>Избранное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978-5-534-02651-1.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https://urait.ru/bcode/401764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35.8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иЛ)(23)_plx_Литературоведение_ Текстология</dc:title>
  <dc:creator>FastReport.NET</dc:creator>
</cp:coreProperties>
</file>